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</w:pPr>
      <w:r>
        <w:rPr>
          <w:rFonts w:ascii="Arial" w:cs="Arial" w:eastAsia="Arial" w:hAnsi="Arial"/>
          <w:b/>
          <w:bCs/>
          <w:color w:val="808080"/>
          <w:sz w:val="15"/>
          <w:szCs w:val="15"/>
        </w:rPr>
        <w:t xml:space="preserve">JOVI SCHOOL PROGRAMME · TEACHERS' RESOURCE KIT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Risk Assessment — Clay Modelling Activities</w:t>
      </w:r>
    </w:p>
    <w:p>
      <w:pPr>
        <w:pBdr>
          <w:bottom w:val="single" w:color="1F3864" w:sz="8" w:space="6"/>
        </w:pBdr>
        <w:spacing w:after="60" w:before="0"/>
      </w:pPr>
      <w:r>
        <w:rPr>
          <w:rFonts w:ascii="Arial" w:cs="Arial" w:eastAsia="Arial" w:hAnsi="Arial"/>
          <w:i/>
          <w:iCs/>
          <w:color w:val="595959"/>
          <w:sz w:val="17"/>
          <w:szCs w:val="17"/>
        </w:rPr>
        <w:t xml:space="preserve">Pre-filled template · edition 2 · August 2026</w:t>
      </w:r>
    </w:p>
    <w:p>
      <w:pPr>
        <w:spacing w:after="200" w:before="0"/>
      </w:pPr>
      <w:r>
        <w:rPr>
          <w:rFonts w:ascii="Arial" w:cs="Arial" w:eastAsia="Arial" w:hAnsi="Arial"/>
          <w:color w:val="000000"/>
          <w:sz w:val="18"/>
          <w:szCs w:val="18"/>
        </w:rPr>
        <w:t xml:space="preserve">Pre-filled template for lessons using JOVI Air Dry Clay, JOVI Plastilina and JOVI modelling tools (Units 1–6, JOVI School Programme 2026/27). Amend to your school's format and add site-specific hazards. Materials: EN 71 / CE certified, non-toxic, vegetable-based, gluten free, made in Spain; no kiln, heat or dust extraction required.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School</w:t>
            </w:r>
          </w:p>
        </w:tc>
        <w:tc>
          <w:tcPr>
            <w:tcW w:type="dxa" w:w="234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/>
            </w:r>
          </w:p>
        </w:tc>
        <w:tc>
          <w:tcPr>
            <w:tcW w:type="dxa" w:w="234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Assessment date</w:t>
            </w:r>
          </w:p>
        </w:tc>
        <w:tc>
          <w:tcPr>
            <w:tcW w:type="dxa" w:w="234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Activity / unit(s)</w:t>
            </w:r>
          </w:p>
        </w:tc>
        <w:tc>
          <w:tcPr>
            <w:tcW w:type="dxa" w:w="2340"/>
            <w:shd w:fill="FFF2C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/>
            </w:r>
          </w:p>
        </w:tc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Review date</w:t>
            </w:r>
          </w:p>
        </w:tc>
        <w:tc>
          <w:tcPr>
            <w:tcW w:type="dxa" w:w="2340"/>
            <w:shd w:fill="FFF2C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Class / year group &amp; size</w:t>
            </w:r>
          </w:p>
        </w:tc>
        <w:tc>
          <w:tcPr>
            <w:tcW w:type="dxa" w:w="2340"/>
            <w:shd w:fill="FFF2C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/>
            </w:r>
          </w:p>
        </w:tc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Assessed by (name &amp; role)</w:t>
            </w:r>
          </w:p>
        </w:tc>
        <w:tc>
          <w:tcPr>
            <w:tcW w:type="dxa" w:w="2340"/>
            <w:shd w:fill="FFF2C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100"/>
      </w:pPr>
      <w:r>
        <w:rPr>
          <w:rFonts w:ascii="Arial" w:cs="Arial" w:eastAsia="Arial" w:hAnsi="Arial"/>
          <w:i/>
          <w:iCs/>
          <w:color w:val="000000"/>
          <w:sz w:val="16"/>
          <w:szCs w:val="16"/>
        </w:rPr>
        <w:t xml:space="preserve">Risk rating after controls:  L = low · M = medium · H = high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080"/>
        <w:gridCol w:w="2760"/>
        <w:gridCol w:w="480"/>
        <w:gridCol w:w="2400"/>
        <w:gridCol w:w="1080"/>
      </w:tblGrid>
      <w:tr>
        <w:trPr>
          <w:tblHeader/>
        </w:trPr>
        <w:tc>
          <w:tcPr>
            <w:tcW w:type="dxa" w:w="156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Hazard</w:t>
            </w:r>
          </w:p>
        </w:tc>
        <w:tc>
          <w:tcPr>
            <w:tcW w:type="dxa" w:w="108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Who might be harmed</w:t>
            </w:r>
          </w:p>
        </w:tc>
        <w:tc>
          <w:tcPr>
            <w:tcW w:type="dxa" w:w="276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Existing controls (in the unit plans)</w:t>
            </w:r>
          </w:p>
        </w:tc>
        <w:tc>
          <w:tcPr>
            <w:tcW w:type="dxa" w:w="48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Risk</w:t>
            </w:r>
          </w:p>
        </w:tc>
        <w:tc>
          <w:tcPr>
            <w:tcW w:type="dxa" w:w="240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Additional school controls</w:t>
            </w:r>
          </w:p>
        </w:tc>
        <w:tc>
          <w:tcPr>
            <w:tcW w:type="dxa" w:w="108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Action by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Ingestion of clay or Plastilina (younger students)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Students, esp. ages 5–8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JOVI Air Dry Clay and Plastilina are EN 71 / CE certified, non-toxic, vegetable-based and gluten free, formulated for ages 3+. Teacher briefing: materials are not food. Supervision at all times.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Note any student with severe allergies on this form before the lesson; check the ingredient sheet with the school nurse if required.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  <w:tr>
        <w:trPr>
          <w:tblHeader w:val="false"/>
        </w:trPr>
        <w:tc>
          <w:tcPr>
            <w:tcW w:type="dxa" w:w="15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Skin or eye contact; allergy or sensitivity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&amp; staff</w:t>
            </w:r>
          </w:p>
        </w:tc>
        <w:tc>
          <w:tcPr>
            <w:tcW w:type="dxa" w:w="27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Materials are non-toxic and wash off with water. Hands washed after the lesson. No solvents involved.</w:t>
            </w:r>
          </w:p>
        </w:tc>
        <w:tc>
          <w:tcPr>
            <w:tcW w:type="dxa" w:w="4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with broken skin or known sensitivities may wear disposable gloves. Eye contact: rinse with water for 10 minutes.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Modelling tool misuse (spatulas)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Tools are blunt plastic or wood, primary-safe. Push-through cutting taught explicitly (Unit 3); tools counted out and back in.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One tool set between pairs for Years 1–4; direct supervision during cutting steps.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  <w:tr>
        <w:trPr>
          <w:tblHeader w:val="false"/>
        </w:trPr>
        <w:tc>
          <w:tcPr>
            <w:tcW w:type="dxa" w:w="15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Slips from water or clay scraps on floor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&amp; staff</w:t>
            </w:r>
          </w:p>
        </w:tc>
        <w:tc>
          <w:tcPr>
            <w:tcW w:type="dxa" w:w="27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One water pot and sponge per pair (small volumes). Boards under all work. Five-minute cleanup routine; scraps binned, floor checked.</w:t>
            </w:r>
          </w:p>
        </w:tc>
        <w:tc>
          <w:tcPr>
            <w:tcW w:type="dxa" w:w="4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M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Spills wiped immediately; nominate two floor monitors per lesson. Dry clay crumbs are the greater slip risk — sweep or damp-mop before the next class.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Dust from sanding fully dried clay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&amp; staff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Programme technique avoids sanding: edges are refined with a damp sponge before drying, so no dust is generated. No kiln, no firing, no dust extraction needed.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If sanding is ever chosen at IGCSE/DP level: damp-sand only, small pieces, ventilated room. Students with asthma are not given the clearing task.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Art teacher</w:t>
            </w:r>
          </w:p>
        </w:tc>
      </w:tr>
      <w:tr>
        <w:trPr>
          <w:tblHeader w:val="false"/>
        </w:trPr>
        <w:tc>
          <w:tcPr>
            <w:tcW w:type="dxa" w:w="15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Heat / fire — lantern lighting (Unit 3)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</w:t>
            </w:r>
          </w:p>
        </w:tc>
        <w:tc>
          <w:tcPr>
            <w:tcW w:type="dxa" w:w="27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LED tea lights only — naked flames are never used in this programme.</w:t>
            </w:r>
          </w:p>
        </w:tc>
        <w:tc>
          <w:tcPr>
            <w:tcW w:type="dxa" w:w="4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Check purchased tea lights are battery LED before the lesson; button batteries kept away from young students and counted in and out.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Hygiene — mould on stored clay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&amp; staff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Opened packs resealed airtight, stored cool, used within the term. Packs that smell sour or show spots are discarded, not issued.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Term-start stock check of opened packs; label packs with the opening date.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Art technician / teacher</w:t>
            </w:r>
          </w:p>
        </w:tc>
      </w:tr>
      <w:tr>
        <w:trPr>
          <w:tblHeader w:val="false"/>
        </w:trPr>
        <w:tc>
          <w:tcPr>
            <w:tcW w:type="dxa" w:w="15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Manual handling of class deliveries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Staff</w:t>
            </w:r>
          </w:p>
        </w:tc>
        <w:tc>
          <w:tcPr>
            <w:tcW w:type="dxa" w:w="27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Packages arrive portioned; heaviest single item is a 1 kg pack. Cartons split on delivery.</w:t>
            </w:r>
          </w:p>
        </w:tc>
        <w:tc>
          <w:tcPr>
            <w:tcW w:type="dxa" w:w="4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Trolley for whole-class cartons to upper floors; store stock at waist height where possible.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Receiving staff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Drying work falling from a shelf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 &amp; staff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Pieces are placed on boards, not stacked, and turned once at half-time so bases dry evenly.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Site the drying shelf away from walkways, doorways and student seating, and not above head height. Heavier builds (lanterns, planters) on the lowest shelf, out of reach while drying.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Art teacher</w:t>
            </w:r>
          </w:p>
        </w:tc>
      </w:tr>
      <w:tr>
        <w:trPr>
          <w:tblHeader w:val="false"/>
        </w:trPr>
        <w:tc>
          <w:tcPr>
            <w:tcW w:type="dxa" w:w="15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Blocked sink traps from clay washings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Site staff</w:t>
            </w:r>
          </w:p>
        </w:tc>
        <w:tc>
          <w:tcPr>
            <w:tcW w:type="dxa" w:w="276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Programme cleanup uses boards and a wiped sponge rather than rinsing clay down the sink.</w:t>
            </w:r>
          </w:p>
        </w:tc>
        <w:tc>
          <w:tcPr>
            <w:tcW w:type="dxa" w:w="4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Fit and regularly clear a sink trap or settling bucket in the art room. Waste clay to general waste, never to drains.</w:t>
            </w:r>
          </w:p>
        </w:tc>
        <w:tc>
          <w:tcPr>
            <w:tcW w:type="dxa" w:w="108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Site / facilities</w:t>
            </w:r>
          </w:p>
        </w:tc>
      </w:tr>
      <w:tr>
        <w:trPr>
          <w:tblHeader w:val="false"/>
        </w:trPr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Paint applied to clay that is not fully dry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Students</w:t>
            </w:r>
          </w:p>
        </w:tc>
        <w:tc>
          <w:tcPr>
            <w:tcW w:type="dxa" w:w="2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Guidance is to wait for chalk-white and room-temperature to the cheek before painting; drying guidance by project weight is printed in the guidebook.</w:t>
            </w:r>
          </w:p>
        </w:tc>
        <w:tc>
          <w:tcPr>
            <w:tcW w:type="dxa" w:w="4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In non-air-conditioned rooms during monsoon allow 48–72 h+ for thick builds; plan the painting session accordingly rather than rushing it.</w:t>
            </w:r>
          </w:p>
        </w:tc>
        <w:tc>
          <w:tcPr>
            <w:tcW w:type="dxa" w:w="1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4"/>
                <w:szCs w:val="14"/>
              </w:rPr>
              <w:t xml:space="preserve">Class teacher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1F3864"/>
          <w:sz w:val="20"/>
          <w:szCs w:val="20"/>
        </w:rPr>
        <w:t xml:space="preserve">First aid and reporting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tblHeader/>
        </w:trPr>
        <w:tc>
          <w:tcPr>
            <w:tcW w:type="dxa" w:w="234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Situation</w:t>
            </w:r>
          </w:p>
        </w:tc>
        <w:tc>
          <w:tcPr>
            <w:tcW w:type="dxa" w:w="7020"/>
            <w:shd w:fill="1F3864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Action</w:t>
            </w:r>
          </w:p>
        </w:tc>
      </w:tr>
      <w:tr>
        <w:trPr>
          <w:tblHeader w:val="false"/>
        </w:trPr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Material in the eye</w:t>
            </w:r>
          </w:p>
        </w:tc>
        <w:tc>
          <w:tcPr>
            <w:tcW w:type="dxa" w:w="7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Irrigate with clean water for at least 10 minutes. Refer to the school first aider. Seek medical advice if irritation persists.</w:t>
            </w:r>
          </w:p>
        </w:tc>
      </w:tr>
      <w:tr>
        <w:trPr>
          <w:tblHeader w:val="false"/>
        </w:trPr>
        <w:tc>
          <w:tcPr>
            <w:tcW w:type="dxa" w:w="234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Material swallowed</w:t>
            </w:r>
          </w:p>
        </w:tc>
        <w:tc>
          <w:tcPr>
            <w:tcW w:type="dxa" w:w="702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Rinse the mouth. Do not induce vomiting. Follow the school's first-aid procedure, inform parents, refer to the safety data sheet on file.</w:t>
            </w:r>
          </w:p>
        </w:tc>
      </w:tr>
      <w:tr>
        <w:trPr>
          <w:tblHeader w:val="false"/>
        </w:trPr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Button battery swallowed (Unit 3 tea lights)</w:t>
            </w:r>
          </w:p>
        </w:tc>
        <w:tc>
          <w:tcPr>
            <w:tcW w:type="dxa" w:w="7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Treat as a medical emergency — seek immediate medical attention, do not induce vomiting, do not give food or drink.</w:t>
            </w:r>
          </w:p>
        </w:tc>
      </w:tr>
      <w:tr>
        <w:trPr>
          <w:tblHeader w:val="false"/>
        </w:trPr>
        <w:tc>
          <w:tcPr>
            <w:tcW w:type="dxa" w:w="234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Skin reaction</w:t>
            </w:r>
          </w:p>
        </w:tc>
        <w:tc>
          <w:tcPr>
            <w:tcW w:type="dxa" w:w="702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Wash with soap and water. Refer to the school nurse. Record per school policy.</w:t>
            </w:r>
          </w:p>
        </w:tc>
      </w:tr>
      <w:tr>
        <w:trPr>
          <w:tblHeader w:val="false"/>
        </w:trPr>
        <w:tc>
          <w:tcPr>
            <w:tcW w:type="dxa" w:w="23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Cut or bruise from a tool</w:t>
            </w:r>
          </w:p>
        </w:tc>
        <w:tc>
          <w:tcPr>
            <w:tcW w:type="dxa" w:w="7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Normal first-aid procedure. Record per school policy.</w:t>
            </w:r>
          </w:p>
        </w:tc>
      </w:tr>
      <w:tr>
        <w:trPr>
          <w:tblHeader w:val="false"/>
        </w:trPr>
        <w:tc>
          <w:tcPr>
            <w:tcW w:type="dxa" w:w="234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Any incident</w:t>
            </w:r>
          </w:p>
        </w:tc>
        <w:tc>
          <w:tcPr>
            <w:tcW w:type="dxa" w:w="7020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Record per the school's accident reporting procedure, and review this assessment if the cause was not anticipated here.</w:t>
            </w:r>
          </w:p>
        </w:tc>
      </w:tr>
    </w:tbl>
    <w:p>
      <w:pPr>
        <w:spacing w:after="110" w:before="220"/>
      </w:pPr>
      <w:r>
        <w:rPr>
          <w:rFonts w:ascii="Arial" w:cs="Arial" w:eastAsia="Arial" w:hAnsi="Arial"/>
          <w:color w:val="000000"/>
          <w:sz w:val="18"/>
          <w:szCs w:val="18"/>
        </w:rPr>
        <w:t xml:space="preserve">Approved by (name / signature / date):  ______________________________________________</w:t>
      </w:r>
    </w:p>
    <w:p>
      <w:pPr>
        <w:pBdr>
          <w:top w:val="single" w:color="BFBFBF" w:sz="6" w:space="6"/>
        </w:pBdr>
        <w:spacing w:before="220"/>
      </w:pPr>
      <w:r>
        <w:rPr>
          <w:rFonts w:ascii="Arial" w:cs="Arial" w:eastAsia="Arial" w:hAnsi="Arial"/>
          <w:i/>
          <w:iCs/>
          <w:color w:val="808080"/>
          <w:sz w:val="14"/>
          <w:szCs w:val="14"/>
        </w:rPr>
        <w:t xml:space="preserve">Safety documentation (EN 71 / CE certificates, ingredient information) available from JM Brands Sdn Bhd (1623771-D), Shah Alam, Selangor — sole Malaysian distributor for JOVI (Spain) · schools@jmbrands.com.my · +60 13-606 7062 · jmbrands.com.my/schools. This template is a starting point offered in good faith and does not replace your school's own risk-assessment process; the school is responsible for the assessment it adopts and files.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08080"/>
        <w:sz w:val="14"/>
        <w:szCs w:val="14"/>
      </w:rPr>
      <w:t xml:space="preserve">JOVI School Programme · Risk Assessment, edition 2, August 2026 · page </w:t>
    </w:r>
    <w:r>
      <w:rPr>
        <w:rFonts w:ascii="Arial" w:cs="Arial" w:eastAsia="Arial" w:hAnsi="Arial"/>
        <w:color w:val="80808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— Clay Modelling Activities (JOVI School Programme, edition 2)</dc:title>
  <dc:creator>JM Brands Sdn Bhd</dc:creator>
  <dc:description>Pre-filled risk assessment template for classroom use of JOVI air-drying clay, Plastilina and modelling tools.</dc:description>
  <cp:lastModifiedBy>Un-named</cp:lastModifiedBy>
  <cp:revision>1</cp:revision>
  <dcterms:created xsi:type="dcterms:W3CDTF">2026-08-12T07:45:44.130Z</dcterms:created>
  <dcterms:modified xsi:type="dcterms:W3CDTF">2026-08-12T07:45:44.148Z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